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BE" w:rsidRDefault="006C18BE" w:rsidP="00102AD7">
      <w:r>
        <w:t>Bibliografia sul genocidio degli Armeni</w:t>
      </w:r>
    </w:p>
    <w:p w:rsidR="006C18BE" w:rsidRDefault="006C18BE" w:rsidP="00102AD7"/>
    <w:p w:rsidR="006C18BE" w:rsidRDefault="006C18BE" w:rsidP="00102AD7">
      <w:r>
        <w:t>Storiografia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Gabriella Uluhogian, </w:t>
      </w:r>
      <w:r>
        <w:rPr>
          <w:i/>
        </w:rPr>
        <w:t>Gli Armeni</w:t>
      </w:r>
      <w:r>
        <w:t>, il Mulino, 2015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Marcello Flores, </w:t>
      </w:r>
      <w:r>
        <w:rPr>
          <w:i/>
        </w:rPr>
        <w:t>Il genocidio degli Armeni</w:t>
      </w:r>
      <w:r>
        <w:t>, il Mulino, 2015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Dadrian Vahakn N., </w:t>
      </w:r>
      <w:r>
        <w:rPr>
          <w:i/>
        </w:rPr>
        <w:t>Storia del genocidio armeno. Conflitti nazionali dai Balcani al Caucaso</w:t>
      </w:r>
      <w:r>
        <w:t>, Guerini ed Associati, 2003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Yves Ternon, </w:t>
      </w:r>
      <w:r>
        <w:rPr>
          <w:i/>
        </w:rPr>
        <w:t>Gli Armeni. 1915-1916: il genocidio dimenticato</w:t>
      </w:r>
      <w:r>
        <w:t>, BUR, 2003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>Taner Ak</w:t>
      </w:r>
      <w:r>
        <w:rPr>
          <w:rFonts w:cs="Calibri"/>
        </w:rPr>
        <w:t>ç</w:t>
      </w:r>
      <w:r>
        <w:t xml:space="preserve">am, </w:t>
      </w:r>
      <w:r>
        <w:rPr>
          <w:i/>
        </w:rPr>
        <w:t>Nazionalismo turco e genocidio armeno</w:t>
      </w:r>
      <w:r>
        <w:t>, Guerini e Associati, 2005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Lewy Guenter, </w:t>
      </w:r>
      <w:r>
        <w:rPr>
          <w:i/>
        </w:rPr>
        <w:t>Il massacro degli Armeni. Un genocidio controverso</w:t>
      </w:r>
      <w:r>
        <w:t>, Einaudi, 2006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Donald Bloxham, </w:t>
      </w:r>
      <w:r>
        <w:rPr>
          <w:i/>
        </w:rPr>
        <w:t>Il “grande gioco” del genocidio. Imperialismo, nazionalismo e lo sterminio degli armeni ottomani</w:t>
      </w:r>
      <w:r>
        <w:t>, UTET, 2007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Benedetta Guerzoni, </w:t>
      </w:r>
      <w:r>
        <w:rPr>
          <w:i/>
        </w:rPr>
        <w:t>Cancellare un popolo. Immagini e documenti del genocidio armeno</w:t>
      </w:r>
      <w:r>
        <w:t>, Mimesis, 2013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Andrea Riccardi, </w:t>
      </w:r>
      <w:r>
        <w:rPr>
          <w:i/>
        </w:rPr>
        <w:t>La strage dei cristiani. Mardin, gli armeni e la fine di un mondo</w:t>
      </w:r>
      <w:r>
        <w:t>, Editori, BUR Laterza, 2015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Cemal Hasan, </w:t>
      </w:r>
      <w:r>
        <w:rPr>
          <w:i/>
        </w:rPr>
        <w:t>1915: genocidio armeno</w:t>
      </w:r>
      <w:r>
        <w:t>, Guerini e Associati, 2015</w:t>
      </w:r>
    </w:p>
    <w:p w:rsidR="006C18BE" w:rsidRDefault="006C18BE" w:rsidP="00102AD7"/>
    <w:p w:rsidR="006C18BE" w:rsidRDefault="006C18BE" w:rsidP="00102AD7">
      <w:r>
        <w:t>Testimonianze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Henry Morgenthau, </w:t>
      </w:r>
      <w:r>
        <w:rPr>
          <w:i/>
        </w:rPr>
        <w:t>Diario 1913-1916. Le memorie dell’ambasciatore americano a Costantinopoli negli anni dello sterminio degli Armeni</w:t>
      </w:r>
      <w:r>
        <w:t>, Guerini e Associati, 2010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Donald E. Miller e Lorna Touryan Miller, </w:t>
      </w:r>
      <w:r>
        <w:rPr>
          <w:i/>
        </w:rPr>
        <w:t>Survivors. Il genocidio degli Armeni raccontato da chi allora era bambino</w:t>
      </w:r>
      <w:r>
        <w:t>, Guerini e Associati, 2007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AAVV </w:t>
      </w:r>
      <w:r>
        <w:rPr>
          <w:i/>
        </w:rPr>
        <w:t>Pro Armenia. Voci ebraiche sul genocidio armeno</w:t>
      </w:r>
      <w:r>
        <w:t>, Giuntina, 2015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Nunufàr, </w:t>
      </w:r>
      <w:r>
        <w:rPr>
          <w:i/>
        </w:rPr>
        <w:t>Melania. Biografia di una sopravvissuta al genocidio armeno</w:t>
      </w:r>
      <w:r>
        <w:t>, Tabula fati, 2014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Fethiye </w:t>
      </w:r>
      <w:r>
        <w:rPr>
          <w:rFonts w:cs="Calibri"/>
        </w:rPr>
        <w:t>Ç</w:t>
      </w:r>
      <w:r>
        <w:t xml:space="preserve">etin, </w:t>
      </w:r>
      <w:r>
        <w:rPr>
          <w:i/>
        </w:rPr>
        <w:t>Heranush, mia nonna</w:t>
      </w:r>
      <w:r>
        <w:t>, ALET, 2007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Dink Hrant, </w:t>
      </w:r>
      <w:r>
        <w:rPr>
          <w:i/>
        </w:rPr>
        <w:t>L’inquietudine della colomba. Essere armeni in Turchia</w:t>
      </w:r>
      <w:r>
        <w:t>, Guerini e Associati, 2008</w:t>
      </w:r>
    </w:p>
    <w:p w:rsidR="006C18BE" w:rsidRDefault="006C18BE" w:rsidP="00102AD7"/>
    <w:p w:rsidR="006C18BE" w:rsidRDefault="006C18BE" w:rsidP="00102AD7">
      <w:r>
        <w:t>Romanzi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Antonia Arslan, </w:t>
      </w:r>
      <w:r>
        <w:rPr>
          <w:i/>
        </w:rPr>
        <w:t>La masseria delle allodole</w:t>
      </w:r>
      <w:r>
        <w:t>, Rizzoli, 2004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Antonia Arslan, </w:t>
      </w:r>
      <w:r>
        <w:rPr>
          <w:i/>
        </w:rPr>
        <w:t>La strada di Smirne</w:t>
      </w:r>
      <w:r>
        <w:t>, Rizzoli, 2009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Antonia Arslan, </w:t>
      </w:r>
      <w:r>
        <w:rPr>
          <w:i/>
        </w:rPr>
        <w:t>Il libro di Mush</w:t>
      </w:r>
      <w:r>
        <w:t>, Skira, 2012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Werfel Franz, </w:t>
      </w:r>
      <w:r>
        <w:rPr>
          <w:i/>
        </w:rPr>
        <w:t>I quaranta giorni del Mussa Dagh</w:t>
      </w:r>
      <w:r>
        <w:t>, Corbaccio, 2013</w:t>
      </w:r>
    </w:p>
    <w:p w:rsidR="006C18BE" w:rsidRDefault="006C18BE" w:rsidP="00102AD7">
      <w:pPr>
        <w:pStyle w:val="ListParagraph"/>
        <w:numPr>
          <w:ilvl w:val="0"/>
          <w:numId w:val="1"/>
        </w:numPr>
      </w:pPr>
      <w:r>
        <w:t xml:space="preserve">William Saroyan, </w:t>
      </w:r>
      <w:r>
        <w:rPr>
          <w:i/>
        </w:rPr>
        <w:t>Che ve ne sembra dell’America</w:t>
      </w:r>
      <w:r>
        <w:t>, 1940,  edizione fuori commercio</w:t>
      </w:r>
    </w:p>
    <w:p w:rsidR="006C18BE" w:rsidRDefault="006C18BE"/>
    <w:sectPr w:rsidR="006C18BE" w:rsidSect="007B6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4D11"/>
    <w:multiLevelType w:val="hybridMultilevel"/>
    <w:tmpl w:val="9912D698"/>
    <w:lvl w:ilvl="0" w:tplc="3BB852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AD7"/>
    <w:rsid w:val="00102AD7"/>
    <w:rsid w:val="00256B39"/>
    <w:rsid w:val="003F5A16"/>
    <w:rsid w:val="00524E99"/>
    <w:rsid w:val="00542ECF"/>
    <w:rsid w:val="006C18BE"/>
    <w:rsid w:val="007B66E8"/>
    <w:rsid w:val="007F020C"/>
    <w:rsid w:val="008C071E"/>
    <w:rsid w:val="00AD1CDA"/>
    <w:rsid w:val="00AF1132"/>
    <w:rsid w:val="00C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D7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2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273</Words>
  <Characters>1560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Bibliografia sul genocidio degli Armeni</dc:title>
  <dc:subject/>
  <dc:creator>Elisabetta</dc:creator>
  <cp:keywords/>
  <dc:description/>
  <cp:lastModifiedBy>istituto</cp:lastModifiedBy>
  <cp:revision>2</cp:revision>
  <dcterms:created xsi:type="dcterms:W3CDTF">2016-06-17T11:21:00Z</dcterms:created>
  <dcterms:modified xsi:type="dcterms:W3CDTF">2016-06-17T11:21:00Z</dcterms:modified>
</cp:coreProperties>
</file>